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VÝZVA MÍSTNÍ AKČNÍ SKUPINY K PŘEDKLÁDÁNÍ ŽÁDOSTÍ O PODPORU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szCs w:val="24"/>
        </w:rPr>
        <w:t xml:space="preserve">Místní akční skupina MAS Hanácký venkov, z. s., IČO: </w:t>
      </w:r>
      <w:r>
        <w:rPr>
          <w:color w:val="000000"/>
          <w:szCs w:val="24"/>
        </w:rPr>
        <w:t>270 35 077</w:t>
      </w:r>
      <w:r>
        <w:rPr>
          <w:szCs w:val="24"/>
        </w:rPr>
        <w:t xml:space="preserve">, vyhlašuje výzvu MAS k předkládání žádostí o podporu v rámci Operačního programu Životní prostředí 2014 – 2020. 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u w:val="single"/>
        </w:rPr>
      </w:pPr>
      <w:r>
        <w:rPr>
          <w:b/>
          <w:u w:val="single"/>
        </w:rPr>
        <w:t>Identifikace výzvy ŘO</w:t>
      </w:r>
    </w:p>
    <w:p>
      <w:pPr>
        <w:pStyle w:val="Normal"/>
        <w:rPr/>
      </w:pPr>
      <w:r>
        <w:rPr/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Číslo výzvy ŘO</w:t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/>
              <w:t>05_18_128</w:t>
            </w:r>
          </w:p>
        </w:tc>
      </w:tr>
      <w:tr>
        <w:trPr/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Název programu</w:t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Operační program Životní prostředí </w:t>
            </w:r>
          </w:p>
          <w:p>
            <w:pPr>
              <w:pStyle w:val="Normal"/>
              <w:jc w:val="both"/>
              <w:rPr/>
            </w:pPr>
            <w:r>
              <w:rPr/>
              <w:t>2014 – 2020</w:t>
            </w:r>
          </w:p>
        </w:tc>
      </w:tr>
      <w:tr>
        <w:trPr/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Prioritní osa</w:t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4 Ochrana a péče o přírodu a krajinu </w:t>
            </w:r>
          </w:p>
        </w:tc>
      </w:tr>
      <w:tr>
        <w:trPr/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Specifický cíl</w:t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4.4 Zlepšit kvalitu prostředí v sídlech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u w:val="single"/>
        </w:rPr>
      </w:pPr>
      <w:r>
        <w:rPr>
          <w:b/>
          <w:u w:val="single"/>
        </w:rPr>
        <w:t>Identifikace výzvy MAS</w:t>
      </w:r>
    </w:p>
    <w:p>
      <w:pPr>
        <w:pStyle w:val="Normal"/>
        <w:rPr/>
      </w:pPr>
      <w:r>
        <w:rPr/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Číslo výzvy MAS</w:t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permStart w:id="1645085884" w:edGrp="everyone"/>
            <w:r>
              <w:rPr>
                <w:i/>
              </w:rPr>
              <w:t>141/05_18_128/CLLD_16_01_156</w:t>
            </w:r>
            <w:permEnd w:id="1645085884"/>
          </w:p>
        </w:tc>
      </w:tr>
      <w:tr>
        <w:trPr/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Název výzvy MAS</w:t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permStart w:id="469007241" w:edGrp="everyone"/>
            <w:r>
              <w:rPr>
                <w:i/>
              </w:rPr>
              <w:t>Výzva MAS Hanácký venkov, z. s. – OPŽP – Realizace sídelní zeleně II</w:t>
            </w:r>
            <w:permEnd w:id="469007241"/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u w:val="single"/>
        </w:rPr>
      </w:pPr>
      <w:r>
        <w:rPr>
          <w:b/>
          <w:u w:val="single"/>
        </w:rPr>
        <w:t xml:space="preserve">Časové nastavení </w:t>
      </w:r>
    </w:p>
    <w:p>
      <w:pPr>
        <w:pStyle w:val="Normal"/>
        <w:rPr/>
      </w:pPr>
      <w:r>
        <w:rPr/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Datum vyhlášení výzvy MAS</w:t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permStart w:id="1766925413" w:edGrp="everyone"/>
            <w:r>
              <w:rPr>
                <w:i/>
                <w:color w:val="000000"/>
              </w:rPr>
              <w:t>11. 11. 2019, 9:00</w:t>
            </w:r>
            <w:permEnd w:id="1766925413"/>
          </w:p>
        </w:tc>
      </w:tr>
      <w:tr>
        <w:trPr/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Datum zpřístupnění žádosti o podporu</w:t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permStart w:id="643965914" w:edGrp="none"/>
            <w:r>
              <w:rPr>
                <w:i/>
                <w:color w:val="000000"/>
              </w:rPr>
              <w:t>11. 11. 2019, 9:00</w:t>
            </w:r>
            <w:permStart w:id="1989547045" w:edGrp="everyone"/>
            <w:r>
              <w:rPr>
                <w:i/>
                <w:color w:val="000000"/>
              </w:rPr>
              <w:t xml:space="preserve"> </w:t>
            </w:r>
            <w:permEnd w:id="643965914"/>
            <w:permEnd w:id="1989547045"/>
          </w:p>
        </w:tc>
      </w:tr>
      <w:tr>
        <w:trPr/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Datum zahájení příjmu žádostí o podporu</w:t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permStart w:id="41288743" w:edGrp="none"/>
            <w:r>
              <w:rPr>
                <w:i/>
                <w:color w:val="000000"/>
              </w:rPr>
              <w:t>11. 11. 2019, 9:00</w:t>
            </w:r>
            <w:permStart w:id="2063164045" w:edGrp="everyone"/>
            <w:r>
              <w:rPr>
                <w:i/>
                <w:color w:val="000000"/>
              </w:rPr>
              <w:t xml:space="preserve"> </w:t>
            </w:r>
            <w:permEnd w:id="41288743"/>
            <w:permEnd w:id="2063164045"/>
          </w:p>
        </w:tc>
      </w:tr>
      <w:tr>
        <w:trPr/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Datum ukončení příjmu žádostí o podporu</w:t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i/>
                <w:color w:val="000000"/>
              </w:rPr>
              <w:t>6. 1. 2020, 19:00</w:t>
            </w:r>
          </w:p>
        </w:tc>
      </w:tr>
      <w:tr>
        <w:trPr/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Nejzazší datum pro ukončení fyzické realizace projektu</w:t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3</w:t>
            </w:r>
            <w:permStart w:id="1407869860" w:edGrp="everyone"/>
            <w:permStart w:id="201790164" w:edGrp="none"/>
            <w:r>
              <w:rPr>
                <w:i/>
                <w:color w:val="000000"/>
              </w:rPr>
              <w:t>1. 12. 2023</w:t>
            </w:r>
            <w:permEnd w:id="1407869860"/>
            <w:permEnd w:id="201790164"/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u w:val="single"/>
        </w:rPr>
      </w:pPr>
      <w:r>
        <w:rPr>
          <w:b/>
          <w:u w:val="single"/>
        </w:rPr>
        <w:t>Informace o formě podpory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1"/>
          <w:numId w:val="1"/>
        </w:numPr>
        <w:ind w:left="426" w:hanging="432"/>
        <w:rPr>
          <w:b/>
          <w:b/>
          <w:u w:val="single"/>
        </w:rPr>
      </w:pPr>
      <w:r>
        <w:rPr>
          <w:b/>
          <w:u w:val="single"/>
        </w:rPr>
        <w:t>Alokace výzvy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 xml:space="preserve">Alokace </w:t>
      </w:r>
      <w:r>
        <w:rPr/>
        <w:t xml:space="preserve">(maximální celková dotace z prostředků EU) na schválené projekty </w:t>
      </w:r>
      <w:r>
        <w:rPr>
          <w:b/>
        </w:rPr>
        <w:t>je vyhlášena</w:t>
      </w:r>
      <w:r>
        <w:rPr/>
        <w:t xml:space="preserve"> </w:t>
      </w:r>
      <w:r>
        <w:rPr>
          <w:b/>
        </w:rPr>
        <w:t>ve výši</w:t>
      </w:r>
      <w:r>
        <w:rPr/>
        <w:t xml:space="preserve"> </w:t>
      </w:r>
      <w:r>
        <w:rPr>
          <w:i/>
          <w:color w:val="000000"/>
        </w:rPr>
        <w:t>4.817.274,-</w:t>
      </w:r>
      <w:r>
        <w:rPr/>
        <w:t xml:space="preserve"> Kč.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1"/>
          <w:numId w:val="1"/>
        </w:numPr>
        <w:ind w:left="426" w:hanging="432"/>
        <w:rPr>
          <w:b/>
          <w:b/>
          <w:u w:val="single"/>
        </w:rPr>
      </w:pPr>
      <w:r>
        <w:rPr>
          <w:b/>
          <w:u w:val="single"/>
        </w:rPr>
        <w:t>Definice oprávněných žadatelů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kraje,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obce,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dobrovolné svazky obcí,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organizační složky státu (s výjimkou pozemkových úřadů a AOPK ČR),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státní podniky,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veřejné výzkumné instituce a výzkumné organizace podle zákona č. 130/2002 Sb., o podpoře výzkumu, experimentálního vývoje a inovací z veřejných prostředků a o změně některých souvisejících zákonů (zákon o podpoře výzkumu a experimentálního vývoje a inovací), ve znění pozdějších předpisů, pokud jsou veřejnoprávními subjekty,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veřejnoprávní instituce,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příspěvkové organizace,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vysoké školy, školy a školská zařízení,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nestátní neziskové organizace (obecně prospěšné společnosti, nadace, nadační fondy, ústavy, spolky),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církve a náboženské společnosti a jejich svazy,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podnikatelské subjekty,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obchodní společnosti a družstva,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fyzické osoby podnikající.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1"/>
          <w:numId w:val="1"/>
        </w:numPr>
        <w:ind w:left="426" w:hanging="432"/>
        <w:rPr>
          <w:b/>
          <w:b/>
          <w:u w:val="single"/>
        </w:rPr>
      </w:pPr>
      <w:r>
        <w:rPr>
          <w:b/>
          <w:u w:val="single"/>
        </w:rPr>
        <w:t>Míra spolufinancování – rozpad zdrojů financování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Maximálně 60 % celkových způsobilých výdajů. Míra spolufinancování je 40 %.</w:t>
      </w:r>
    </w:p>
    <w:p>
      <w:pPr>
        <w:pStyle w:val="ListParagraph"/>
        <w:numPr>
          <w:ilvl w:val="1"/>
          <w:numId w:val="1"/>
        </w:numPr>
        <w:ind w:left="426" w:hanging="432"/>
        <w:rPr>
          <w:b/>
          <w:b/>
          <w:u w:val="single"/>
        </w:rPr>
      </w:pPr>
      <w:r>
        <w:rPr>
          <w:b/>
          <w:u w:val="single"/>
        </w:rPr>
        <w:t>Maximální a minimální výše celkových způsobilých výdajů na projekt</w:t>
      </w:r>
    </w:p>
    <w:p>
      <w:pPr>
        <w:pStyle w:val="Normal"/>
        <w:rPr/>
      </w:pPr>
      <w:r>
        <w:rPr/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Minimální výše celkových způsobilých realizačních výdajů projektu</w:t>
            </w:r>
          </w:p>
        </w:tc>
        <w:tc>
          <w:tcPr>
            <w:tcW w:w="453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100.000,- Kč</w:t>
            </w:r>
          </w:p>
        </w:tc>
      </w:tr>
      <w:tr>
        <w:trPr/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Maximální výše celkových způsobilých realizačních výdajů projektu</w:t>
            </w:r>
          </w:p>
        </w:tc>
        <w:tc>
          <w:tcPr>
            <w:tcW w:w="453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8.028.790,-</w:t>
            </w:r>
            <w:r>
              <w:rPr>
                <w:color w:val="FF0000"/>
              </w:rPr>
              <w:t xml:space="preserve"> </w:t>
            </w:r>
            <w:permStart w:id="2000882410" w:edGrp="everyone"/>
            <w:r>
              <w:rPr/>
              <w:t>Kč</w:t>
            </w:r>
            <w:permEnd w:id="2000882410"/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1"/>
          <w:numId w:val="1"/>
        </w:numPr>
        <w:ind w:left="426" w:hanging="432"/>
        <w:rPr>
          <w:b/>
          <w:b/>
          <w:u w:val="single"/>
        </w:rPr>
      </w:pPr>
      <w:r>
        <w:rPr>
          <w:b/>
          <w:u w:val="single"/>
        </w:rPr>
        <w:t>Informace o podmínkách veřejné podpory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Pro projekty PO 4 není veřejná podpora zpravidla relevantní, nelze ji však vyloučit. Informace o veřejné podpoře v PO 4 jsou uvedeny v platné verzi Pravidel pro žadatele a příjemce podpory v OPŽP 2014 – 2020 v kapitole D.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 rámci této výzvy budou subjekty podnikající v zemědělské prvovýrobě a akvakultuře, pokud projekt souvisí s jejich podnikatelskou činností, podpořeny výhradně prostřednictvím relevantní podpory malého rozsahu (de minimis)</w:t>
      </w:r>
      <w:r>
        <w:rPr>
          <w:rStyle w:val="Ukotvenpoznmkypodarou"/>
          <w:rStyle w:val="Ukotvenpoznmkypodarou"/>
        </w:rPr>
        <w:footnoteReference w:id="2"/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Oprávněnost čerpání podpory de minimis v požadované výši dokládá žadatel prostřednictvím prohlášení k podporám malého rozsahu, a to i za skupinu podniků, jejíž je součástí (kde je relevantní). Žadatel v takovém případě v IS KP14+ zaškrtne check box „Zahrnout subjekt do definice jednoho podniku“.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Podniky mohou pro financování projektů spočívajících v ochraně kulturního a přírodního dědictví, které souvisí s ekonomickou činností těchto podniků, využít veřejnou podporu podle článku 53 Nařízení 651/2014 (GBER) za předpokladu, že jsou splněny všechny relevantní podmínky tohoto nařízení.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u w:val="single"/>
        </w:rPr>
      </w:pPr>
      <w:r>
        <w:rPr>
          <w:b/>
          <w:u w:val="single"/>
        </w:rPr>
        <w:t>Věcné zaměření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1"/>
          <w:numId w:val="1"/>
        </w:numPr>
        <w:ind w:left="426" w:hanging="432"/>
        <w:rPr>
          <w:b/>
          <w:b/>
          <w:u w:val="single"/>
        </w:rPr>
      </w:pPr>
      <w:r>
        <w:rPr>
          <w:b/>
          <w:u w:val="single"/>
        </w:rPr>
        <w:t>Výčet podporovaných aktivit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Zakládání/obnova funkčně propojených ploch a prvků veřejně přístupné sídelní zeleně (vč. vodních prvků a ploch):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/>
        <w:t>zakládání a obnova ploch a prvků veřejné zeleně (parků, zahrad, sadů, uličních stromořadí, alejí, lesoparků, remízů, průlehů) a zlepšení jejich funkčního stavu liniovými, skupinovými i solitérními výsadbami stromů doprovázenými založením zatravněných ploch nebo ošetřením stromů či výsadbami keřů a realizace funkčních propojení přírodních ploch a prvků,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/>
        <w:t>jako součást realizace zeleně obnova a zakládání vodních prvků a ploch přírodě blízkého charakteru (vytvoření vodních a mokřadních biotopů – tůní/jezírek, mokřadů, průlehů a jiných terénních sníženin, částí vodních toků, drobných retenčních nádrží na srážkovou vodu apod. prostorově začleněných a funkčně provázaných s realizovanými plochami zeleně, které zároveň zvyšují retenční potenciál sídelního prostředí a zpomalují odtok srážkové vody),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/>
        <w:t>jako součást realizace zeleně opatření na podporu biodiverzity.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Nelze opětovně financovat projekty, které již byly podpořeny v rámci OPŽP 2007 – 2013 a žadatel se zavázal v době udržitelnosti k plnění cílů podpory.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1"/>
          <w:numId w:val="1"/>
        </w:numPr>
        <w:ind w:left="426" w:hanging="432"/>
        <w:rPr>
          <w:b/>
          <w:b/>
          <w:u w:val="single"/>
        </w:rPr>
      </w:pPr>
      <w:r>
        <w:rPr>
          <w:b/>
          <w:u w:val="single"/>
        </w:rPr>
        <w:t>Indikátory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Povinné indikátory</w:t>
      </w:r>
    </w:p>
    <w:p>
      <w:pPr>
        <w:pStyle w:val="ListParagraph"/>
        <w:numPr>
          <w:ilvl w:val="0"/>
          <w:numId w:val="2"/>
        </w:numPr>
        <w:rPr/>
      </w:pPr>
      <w:r>
        <w:rPr/>
        <w:t>46500 Plocha stanovišť, která jsou podporována s cílem zlepšit jejich stav zachování</w:t>
      </w:r>
    </w:p>
    <w:p>
      <w:pPr>
        <w:pStyle w:val="ListParagraph"/>
        <w:numPr>
          <w:ilvl w:val="0"/>
          <w:numId w:val="2"/>
        </w:numPr>
        <w:rPr/>
      </w:pPr>
      <w:r>
        <w:rPr/>
        <w:t>45412 Počet ploch a prvků sídelní zeleně s posílenou ekostabilizační funkcí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Žadatel je povinen vyplnit veškeré povinné indikátory relevantními daty.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Nepovinné indikátory</w:t>
      </w:r>
    </w:p>
    <w:p>
      <w:pPr>
        <w:pStyle w:val="ListParagraph"/>
        <w:numPr>
          <w:ilvl w:val="0"/>
          <w:numId w:val="2"/>
        </w:numPr>
        <w:rPr/>
      </w:pPr>
      <w:r>
        <w:rPr/>
        <w:t>45002 Celkový počet vysazených stromů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Žadatel je povinen vybrat a vyplnit veškeré relevantní indikátory pro daný typ projektu.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1"/>
          <w:numId w:val="1"/>
        </w:numPr>
        <w:ind w:left="426" w:hanging="432"/>
        <w:rPr>
          <w:b/>
          <w:b/>
          <w:u w:val="single"/>
        </w:rPr>
      </w:pPr>
      <w:r>
        <w:rPr>
          <w:b/>
          <w:u w:val="single"/>
        </w:rPr>
        <w:t>Cílová skupina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Vlastníci a správci pozemků, organizace podílející se na ochraně přírody a krajiny (na území MAS).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u w:val="single"/>
        </w:rPr>
      </w:pPr>
      <w:r>
        <w:rPr>
          <w:b/>
          <w:u w:val="single"/>
        </w:rPr>
        <w:t>Územní zaměření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Území v působnosti MAS Hanácký venkov, z. s</w:t>
      </w:r>
      <w:permStart w:id="1092094577" w:edGrp="everyone"/>
      <w:r>
        <w:rPr/>
        <w:t xml:space="preserve">. </w:t>
      </w:r>
      <w:permEnd w:id="1092094577"/>
    </w:p>
    <w:p>
      <w:pPr>
        <w:pStyle w:val="Normal"/>
        <w:rPr/>
      </w:pPr>
      <w:r>
        <w:rPr/>
        <w:t xml:space="preserve">Katastrální území: </w:t>
      </w:r>
      <w:r>
        <w:rPr>
          <w:rFonts w:eastAsia="Times New Roman" w:cs="Times New Roman"/>
          <w:szCs w:val="24"/>
          <w:lang w:eastAsia="cs-CZ"/>
        </w:rPr>
        <w:t>Brodek u Prostějova, Pivín, Dobromilice, Podivice, Doloplazy, Pustiměř, Drysice, Radslavice, Dřevnovice, Srbce, Hradčany – Kobeřice, Tištín, Hruška, Tvorovice, Koválovice – Osíčany, Víceměřice, Mořice, Vincencov, Němčice nad Hanou, Vitčice, Nezamyslice, Vrchoslavice, Ondratice, Vřesovice, Otaslavice, Zelená Hora, Pavlovice u Kojetína, Želeč</w:t>
      </w:r>
      <w:r>
        <w:rPr/>
        <w:t>.</w:t>
      </w:r>
      <w:permStart w:id="623999528" w:edGrp="everyone"/>
      <w:r>
        <w:rPr/>
        <w:t xml:space="preserve"> </w:t>
      </w:r>
      <w:permEnd w:id="623999528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u w:val="single"/>
        </w:rPr>
      </w:pPr>
      <w:r>
        <w:rPr>
          <w:b/>
          <w:u w:val="single"/>
        </w:rPr>
        <w:t>Informace o způsobilosti výdajů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Detailní informace o věcné a časové způsobilosti výdajů jsou uvedeny v platné verzi Pravidel pro žadatele a příjemce podpory v OPŽP 2014 – 2020. Křížové financování není relevantní.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/>
        <w:t xml:space="preserve">Budou-li v rámci posuzování žádosti určeny nezpůsobilé výdaje, které není možné z OPŽP financovat, je žadatel na vyzvání povinen převést tyto náklady v rozpočtu v IS KP14+ do kategorie „nezpůsobilé výdaje“, nikoliv zcela odstranit. Případné doplnění/formální změny nesmí měnit základní hodnocené skutečnosti uvedené v předložené žádosti o podporu. Režijní a provozní náklady, způsobilé v případě prací svépomocí, je možné vykazovat metodou zjednodušeného vykazování prostřednictvím paušální sazby. Informace jsou uvedeny v dokumentu </w:t>
      </w:r>
      <w:r>
        <w:rPr>
          <w:b/>
        </w:rPr>
        <w:t>Metodika přímých a nepřímých nákladů z oblasti osobních a režijních výdajů v OPŽP 2014 – 2020.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u w:val="single"/>
        </w:rPr>
      </w:pPr>
      <w:r>
        <w:rPr>
          <w:b/>
          <w:u w:val="single"/>
        </w:rPr>
        <w:t>Omezení v rámci výzvy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Podmínkou schválení žádosti je zisk minimálně 50</w:t>
      </w:r>
      <w:permStart w:id="1536493893" w:edGrp="everyone"/>
      <w:r>
        <w:rPr>
          <w:color w:val="FF0000"/>
        </w:rPr>
        <w:t xml:space="preserve"> </w:t>
      </w:r>
      <w:r>
        <w:rPr/>
        <w:t xml:space="preserve">bodů ve věcném hodnocení dle hodnotících kritérií. </w:t>
      </w:r>
      <w:permEnd w:id="153649389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u w:val="single"/>
        </w:rPr>
      </w:pPr>
      <w:r>
        <w:rPr>
          <w:b/>
          <w:u w:val="single"/>
        </w:rPr>
        <w:t>Náležitosti žádosti o podporu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1"/>
          <w:numId w:val="1"/>
        </w:numPr>
        <w:ind w:left="426" w:hanging="432"/>
        <w:rPr>
          <w:b/>
          <w:b/>
          <w:u w:val="single"/>
        </w:rPr>
      </w:pPr>
      <w:r>
        <w:rPr>
          <w:b/>
          <w:u w:val="single"/>
        </w:rPr>
        <w:t>Povinné přílohy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Podrobný výpis povinných příloh k žádosti o podporu je uveden v platné verzi Pravidel pro žadatele a příjemce podpory v OPŽP 2014–2020, příloze č. 1.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1"/>
          <w:numId w:val="1"/>
        </w:numPr>
        <w:ind w:left="426" w:hanging="432"/>
        <w:rPr>
          <w:b/>
          <w:b/>
          <w:u w:val="single"/>
        </w:rPr>
      </w:pPr>
      <w:r>
        <w:rPr>
          <w:b/>
          <w:u w:val="single"/>
        </w:rPr>
        <w:t>Informace o způsobu podání žádosti o podporu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Žádost je možné podat elektronicky prostřednictvím portálu IS KP14+ včetně všech požadovaných příloh definovaných v platné verzi Pravidel pro žadatele a příjemce podpory v OPŽP 2014 – 2020 od prvního dne lhůty stanovené pro příjem žádostí ve výzvě MAS. V případě, že to povaha projektu vyžaduje a žadatel nemůže prostřednictvím IS KP14+ dodat projektovou dokumentaci či jiné relevantní přílohy, předloží je ve 2 pare na Místní akční skupinu v tištěné podobě. V takových případech je možné doručit tyto doklady k žádosti Místní akční skupině ještě první pracovní den následující po dni ukončení příjmu žádostí. V případě zaslání příloh poštou je rozhodující datum a čas doručení a je třeba počítat s přiměřenou časovou rezervou.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1"/>
          <w:numId w:val="1"/>
        </w:numPr>
        <w:ind w:left="426" w:hanging="432"/>
        <w:rPr>
          <w:b/>
          <w:b/>
          <w:u w:val="single"/>
        </w:rPr>
      </w:pPr>
      <w:r>
        <w:rPr>
          <w:b/>
          <w:u w:val="single"/>
        </w:rPr>
        <w:t>Informace o způsobu poskytování konzultací k přípravě žádosti o podporu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Pro konzultace se žadatel může obracet na MAS </w:t>
      </w:r>
      <w:permStart w:id="1584474827" w:edGrp="everyone"/>
      <w:r>
        <w:rPr/>
        <w:t xml:space="preserve">Hanácký venkov, z. s. </w:t>
      </w:r>
      <w:permEnd w:id="1584474827"/>
    </w:p>
    <w:p>
      <w:pPr>
        <w:pStyle w:val="Normal"/>
        <w:rPr/>
      </w:pPr>
      <w:r>
        <w:rPr/>
        <w:t xml:space="preserve">Doloplazy 15, 798 26 Nezamyslice </w:t>
      </w:r>
    </w:p>
    <w:p>
      <w:pPr>
        <w:pStyle w:val="Normal"/>
        <w:rPr/>
      </w:pPr>
      <w:r>
        <w:rPr/>
        <w:t xml:space="preserve">mas.hanackyvenkov.cz </w:t>
      </w:r>
    </w:p>
    <w:p>
      <w:pPr>
        <w:pStyle w:val="Normal"/>
        <w:rPr/>
      </w:pPr>
      <w:r>
        <w:rPr/>
        <w:t>hanackyvenkov@seznam.cz</w:t>
      </w:r>
    </w:p>
    <w:p>
      <w:pPr>
        <w:pStyle w:val="Normal"/>
        <w:rPr/>
      </w:pPr>
      <w:r>
        <w:rPr/>
        <w:t>Dominik Vlč: +420 774 868 837, Martina Kouřilová: +420 776 149 273.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u w:val="single"/>
        </w:rPr>
      </w:pPr>
      <w:r>
        <w:rPr>
          <w:b/>
          <w:u w:val="single"/>
        </w:rPr>
        <w:t>Další informace pro žadatele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Informace k postupu podle § 14k odst. 1, 3 a 4 zákona 218/2000 Sb., o rozpočtových pravidlech a o změně některých souvisejících zákonů, jsou uvedeny v platné verzi Pravidel pro žadatele a příjemce podpory v OPŽP 2014 – 2020.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u w:val="single"/>
        </w:rPr>
      </w:pPr>
      <w:r>
        <w:rPr>
          <w:b/>
          <w:u w:val="single"/>
        </w:rPr>
        <w:t>Podmínky pro změnu výzvy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Výzva může být ve všech částech upravována po schválení Řídicím orgánem. Podmínky pro změnu výzvy se řídí Jednotným metodickým prostředím MMR, zejména Metodickým pokynem pro řízení výzev, hodnocení a výběr projektů v programovém období 2014 - 2020. Případné změny výzvy se budou vždy týkat až žádostí, které byly podány po datu změny.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u w:val="single"/>
        </w:rPr>
        <w:t>Navazující dokumentace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12.1. Pravidla pro žadatele a příjemce podpory z OPŽP 2014 – 2020, verze 23</w:t>
      </w:r>
      <w:permStart w:id="782390755" w:edGrp="everyone"/>
      <w:r>
        <w:rPr/>
        <w:t xml:space="preserve">. </w:t>
      </w:r>
      <w:r>
        <w:rPr>
          <w:color w:val="666666"/>
        </w:rPr>
        <w:t>Odkaz na elektronickou verzi: https://www.opzp.cz/dokumenty/detail/?id=674</w:t>
      </w:r>
      <w:permEnd w:id="782390755"/>
    </w:p>
    <w:p>
      <w:pPr>
        <w:pStyle w:val="Normal"/>
        <w:rPr/>
      </w:pPr>
      <w:r>
        <w:rPr/>
        <w:t>12.2. Kritéria pro hodnocení žádostí</w:t>
      </w:r>
    </w:p>
    <w:p>
      <w:pPr>
        <w:pStyle w:val="Normal"/>
        <w:rPr/>
      </w:pPr>
      <w:r>
        <w:rPr/>
        <w:t>12.3. Náklady obvyklých opatření MŽP</w:t>
      </w:r>
    </w:p>
    <w:p>
      <w:pPr>
        <w:pStyle w:val="Normal"/>
        <w:rPr/>
      </w:pPr>
      <w:r>
        <w:rPr/>
        <w:t>12.4. Metodika přímých a nepřímých nákladů z oblasti osobních a režijních výdajů v OPŽP 2014 – 2020</w:t>
      </w:r>
    </w:p>
    <w:p>
      <w:pPr>
        <w:pStyle w:val="Normal"/>
        <w:rPr/>
      </w:pPr>
      <w:r>
        <w:rPr/>
        <w:t>12.5. Standard AOPK SPPK A02 001 Výsadba stromů</w:t>
      </w:r>
    </w:p>
    <w:p>
      <w:pPr>
        <w:pStyle w:val="Normal"/>
        <w:rPr/>
      </w:pPr>
      <w:r>
        <w:rPr/>
        <w:t>12.6. Standard AOPK SPPK C02 003 Funkční výsadby ovocných dřevin v zemědělské krajině</w:t>
      </w:r>
    </w:p>
    <w:p>
      <w:pPr>
        <w:pStyle w:val="Normal"/>
        <w:rPr/>
      </w:pPr>
      <w:r>
        <w:rPr/>
        <w:t>12.7. Standard AOPK SPPK C02 007 Krajinné trávníky</w:t>
      </w:r>
    </w:p>
    <w:p>
      <w:pPr>
        <w:pStyle w:val="Normal"/>
        <w:rPr/>
      </w:pPr>
      <w:r>
        <w:rPr/>
        <w:t>12.8 Standard AOPK SPPK B02 001 Vytváření a obnova tůní</w:t>
      </w:r>
    </w:p>
    <w:p>
      <w:pPr>
        <w:pStyle w:val="Normal"/>
        <w:rPr/>
      </w:pPr>
      <w:r>
        <w:rPr/>
        <w:t>12.9. Seznam doporučených autochtonních dřevin</w:t>
      </w:r>
    </w:p>
    <w:p>
      <w:pPr>
        <w:pStyle w:val="Normal"/>
        <w:rPr/>
      </w:pPr>
      <w:r>
        <w:rPr/>
        <w:t>12.10. Interní postupy pro administraci žádostí OPŽP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 xml:space="preserve">Jedná se zejména o obnovu a zakládání sadů.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b/>
        <w:b/>
        <w:i/>
        <w:i/>
        <w:color w:val="FF0000"/>
      </w:rPr>
    </w:pPr>
    <w:r>
      <w:rPr/>
      <w:drawing>
        <wp:inline distT="0" distB="0" distL="0" distR="0">
          <wp:extent cx="2686050" cy="838200"/>
          <wp:effectExtent l="0" t="0" r="0" b="0"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ermStart w:id="976958128" w:edGrp="everyone"/>
    <w:r>
      <w:drawing>
        <wp:anchor behindDoc="0" distT="0" distB="0" distL="133350" distR="117475" simplePos="0" locked="0" layoutInCell="1" allowOverlap="1" relativeHeight="7">
          <wp:simplePos x="0" y="0"/>
          <wp:positionH relativeFrom="column">
            <wp:posOffset>5224780</wp:posOffset>
          </wp:positionH>
          <wp:positionV relativeFrom="paragraph">
            <wp:posOffset>169545</wp:posOffset>
          </wp:positionV>
          <wp:extent cx="530225" cy="517525"/>
          <wp:effectExtent l="0" t="0" r="0" b="0"/>
          <wp:wrapTight wrapText="bothSides">
            <wp:wrapPolygon edited="0">
              <wp:start x="9224" y="0"/>
              <wp:lineTo x="-118" y="7884"/>
              <wp:lineTo x="-894" y="18960"/>
              <wp:lineTo x="1413" y="20533"/>
              <wp:lineTo x="9224" y="20533"/>
              <wp:lineTo x="13902" y="20533"/>
              <wp:lineTo x="20144" y="20533"/>
              <wp:lineTo x="21710" y="18960"/>
              <wp:lineTo x="21710" y="11050"/>
              <wp:lineTo x="20144" y="8681"/>
              <wp:lineTo x="13902" y="0"/>
              <wp:lineTo x="9224" y="0"/>
            </wp:wrapPolygon>
          </wp:wrapTight>
          <wp:docPr id="2" name="Obrázek 2" descr="MAS logo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MAS logo 2016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ermEnd w:id="976958128"/>
    <w:r>
      <w:rPr/>
      <w:tab/>
    </w:r>
    <w:r>
      <w:rPr/>
      <w:tab/>
      <w:tab/>
      <w:tab/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bullet"/>
      <w:lvlText w:val="•"/>
      <w:lvlJc w:val="left"/>
      <w:pPr>
        <w:ind w:left="1065" w:hanging="705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comments" w:cryptProviderType="rsaAES" w:cryptAlgorithmClass="hash" w:cryptAlgorithmType="typeAny" w:cryptAlgorithmSid="" w:cryptSpinCount="0" w:hash="" w:salt="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2b1886"/>
    <w:rPr/>
  </w:style>
  <w:style w:type="character" w:styleId="ZpatChar" w:customStyle="1">
    <w:name w:val="Zápatí Char"/>
    <w:basedOn w:val="DefaultParagraphFont"/>
    <w:link w:val="Zpat"/>
    <w:uiPriority w:val="99"/>
    <w:qFormat/>
    <w:rsid w:val="002b188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01111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001111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001111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01111"/>
    <w:rPr>
      <w:rFonts w:ascii="Segoe UI" w:hAnsi="Segoe UI" w:cs="Segoe UI"/>
      <w:sz w:val="18"/>
      <w:szCs w:val="18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6a4ffb"/>
    <w:rPr>
      <w:sz w:val="20"/>
      <w:szCs w:val="20"/>
    </w:rPr>
  </w:style>
  <w:style w:type="character" w:styleId="Ukotvenpoznmkypodarou" w:customStyle="1">
    <w:name w:val="Ukotvení poznámky pod čarou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6a4ffb"/>
    <w:rPr>
      <w:vertAlign w:val="superscript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eastAsia="Calibri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eastAsia="Calibri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eastAsia="Calibri" w:cs="Times New Roman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eastAsia="Calibri" w:cs="Times New Roman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Znakypropoznmkupodarou" w:customStyle="1">
    <w:name w:val="Znaky pro poznámku pod čarou"/>
    <w:qFormat/>
    <w:rPr/>
  </w:style>
  <w:style w:type="character" w:styleId="Ukotvenvysvtlivky" w:customStyle="1">
    <w:name w:val="Ukotvení vysvětlivky"/>
    <w:rPr>
      <w:vertAlign w:val="superscript"/>
    </w:rPr>
  </w:style>
  <w:style w:type="character" w:styleId="Znakyprovysvtlivky" w:customStyle="1">
    <w:name w:val="Znaky pro vysvětlivky"/>
    <w:qFormat/>
    <w:rPr/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Wingdings"/>
    </w:rPr>
  </w:style>
  <w:style w:type="character" w:styleId="ListLabel36" w:customStyle="1">
    <w:name w:val="ListLabel 36"/>
    <w:qFormat/>
    <w:rPr>
      <w:rFonts w:cs="Symbol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rFonts w:cs="Symbol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cs="Symbol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cs="Symbol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Wingdings"/>
    </w:rPr>
  </w:style>
  <w:style w:type="character" w:styleId="ListLabel51" w:customStyle="1">
    <w:name w:val="ListLabel 51"/>
    <w:qFormat/>
    <w:rPr>
      <w:rFonts w:cs="Symbol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Wingdings"/>
    </w:rPr>
  </w:style>
  <w:style w:type="character" w:styleId="ListLabel54" w:customStyle="1">
    <w:name w:val="ListLabel 54"/>
    <w:qFormat/>
    <w:rPr>
      <w:rFonts w:cs="Symbol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Wingdings"/>
    </w:rPr>
  </w:style>
  <w:style w:type="character" w:styleId="ListLabel57" w:customStyle="1">
    <w:name w:val="ListLabel 57"/>
    <w:qFormat/>
    <w:rPr>
      <w:rFonts w:cs="Symbol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cs="Symbol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cs="Symbol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Wingdings"/>
    </w:rPr>
  </w:style>
  <w:style w:type="character" w:styleId="ListLabel69" w:customStyle="1">
    <w:name w:val="ListLabel 69"/>
    <w:qFormat/>
    <w:rPr>
      <w:rFonts w:cs="Symbol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Wingdings"/>
    </w:rPr>
  </w:style>
  <w:style w:type="character" w:styleId="ListLabel72" w:customStyle="1">
    <w:name w:val="ListLabel 72"/>
    <w:qFormat/>
    <w:rPr>
      <w:rFonts w:cs="Symbol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Wingdings"/>
    </w:rPr>
  </w:style>
  <w:style w:type="character" w:styleId="ListLabel75" w:customStyle="1">
    <w:name w:val="ListLabel 75"/>
    <w:qFormat/>
    <w:rPr>
      <w:rFonts w:cs="Symbol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Wingdings"/>
    </w:rPr>
  </w:style>
  <w:style w:type="character" w:styleId="ListLabel78" w:customStyle="1">
    <w:name w:val="ListLabel 78"/>
    <w:qFormat/>
    <w:rPr>
      <w:rFonts w:cs="Symbol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Wingdings"/>
    </w:rPr>
  </w:style>
  <w:style w:type="character" w:styleId="ListLabel81" w:customStyle="1">
    <w:name w:val="ListLabel 81"/>
    <w:qFormat/>
    <w:rPr>
      <w:rFonts w:cs="Symbol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Wingdings"/>
    </w:rPr>
  </w:style>
  <w:style w:type="character" w:styleId="ListLabel84" w:customStyle="1">
    <w:name w:val="ListLabel 84"/>
    <w:qFormat/>
    <w:rPr>
      <w:rFonts w:cs="Symbol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Wingdings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Zhlav">
    <w:name w:val="Header"/>
    <w:basedOn w:val="Normal"/>
    <w:link w:val="ZhlavChar"/>
    <w:uiPriority w:val="99"/>
    <w:unhideWhenUsed/>
    <w:rsid w:val="002b188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2b188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2b1886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00111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001111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01111"/>
    <w:pPr/>
    <w:rPr>
      <w:rFonts w:ascii="Segoe UI" w:hAnsi="Segoe UI" w:cs="Segoe UI"/>
      <w:sz w:val="18"/>
      <w:szCs w:val="18"/>
    </w:rPr>
  </w:style>
  <w:style w:type="paragraph" w:styleId="Poznmkapodarou">
    <w:name w:val="Footnote Text"/>
    <w:basedOn w:val="Normal"/>
    <w:link w:val="TextpoznpodarouChar"/>
    <w:uiPriority w:val="99"/>
    <w:semiHidden/>
    <w:unhideWhenUsed/>
    <w:rsid w:val="006a4ffb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b188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B0E9B-22DE-40DB-B023-DEC209E3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LibreOffice/6.2.0.3$Windows_X86_64 LibreOffice_project/98c6a8a1c6c7b144ce3cc729e34964b47ce25d62</Application>
  <Pages>6</Pages>
  <Words>1309</Words>
  <Characters>7782</Characters>
  <CharactersWithSpaces>8975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2019-09-12T07:32:00Z</dcterms:created>
  <dc:creator>Soňa Smetanková</dc:creator>
  <dc:description/>
  <dc:language>cs-CZ</dc:language>
  <cp:lastModifiedBy/>
  <dcterms:modified xsi:type="dcterms:W3CDTF">2019-11-06T12:46:34Z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